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B0D137E" w14:textId="2FB32334" w:rsidR="00C156B9" w:rsidRDefault="000744DD" w:rsidP="00C156B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>
        <w:rPr>
          <w:rFonts w:eastAsia="Times New Roman" w:cs="Times New Roman"/>
          <w:b/>
          <w:color w:val="222222"/>
          <w:szCs w:val="19"/>
          <w:lang w:eastAsia="pl-PL"/>
        </w:rPr>
        <w:t>Informacja dotycząca</w:t>
      </w:r>
      <w:r w:rsidR="00C156B9">
        <w:rPr>
          <w:rFonts w:eastAsia="Times New Roman" w:cs="Times New Roman"/>
          <w:b/>
          <w:color w:val="222222"/>
          <w:szCs w:val="19"/>
          <w:lang w:eastAsia="pl-PL"/>
        </w:rPr>
        <w:t xml:space="preserve"> przetwarzania danych osobowych</w:t>
      </w:r>
    </w:p>
    <w:p w14:paraId="6FB1CA79" w14:textId="4921C3B8" w:rsidR="00C156B9" w:rsidRDefault="00C156B9" w:rsidP="00C156B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w celu realizacji naboru kandydatów na rachmistrzów terenowych</w:t>
      </w:r>
      <w:r w:rsidR="00F210B9">
        <w:rPr>
          <w:rFonts w:eastAsia="Times New Roman" w:cs="Times New Roman"/>
          <w:b/>
          <w:color w:val="222222"/>
          <w:szCs w:val="19"/>
          <w:lang w:eastAsia="pl-PL"/>
        </w:rPr>
        <w:t xml:space="preserve"> do PSR 2020</w:t>
      </w:r>
    </w:p>
    <w:p w14:paraId="12B16DFC" w14:textId="77777777" w:rsidR="00C156B9" w:rsidRPr="000744DD" w:rsidRDefault="00C156B9" w:rsidP="00C156B9">
      <w:pPr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>rozporządzenie o ochronie danych)</w:t>
      </w:r>
      <w:r w:rsidRPr="000744DD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BD510EC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14:paraId="77F7064C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Administratorem Pani/Pana danych osobowych jest Prezes Głównego Urzędu Statystycznego jako Generalny Komisarz Spisowy z siedzibą al. Niepodległości 208, 00-925 Warszawa.</w:t>
      </w:r>
    </w:p>
    <w:p w14:paraId="5AB98645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1A60FE3A" w14:textId="77777777" w:rsidR="00C156B9" w:rsidRPr="000744DD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1605C5E6" w14:textId="77777777" w:rsidR="00C156B9" w:rsidRPr="000744DD" w:rsidRDefault="00C156B9" w:rsidP="00C156B9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Warszawa,</w:t>
      </w:r>
    </w:p>
    <w:p w14:paraId="7685BF53" w14:textId="77777777" w:rsidR="00C156B9" w:rsidRPr="000744DD" w:rsidRDefault="00C156B9" w:rsidP="00C156B9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hyperlink r:id="rId8" w:history="1">
        <w:r w:rsidRPr="000744DD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0744DD">
        <w:rPr>
          <w:rStyle w:val="Hipercze"/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409CAE4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744DD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6B94A7F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0D6BB06C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775BE13E" w14:textId="77777777" w:rsidR="00C156B9" w:rsidRPr="000744DD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1ADD08B4" w14:textId="77777777" w:rsidR="00C156B9" w:rsidRPr="000744DD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(Dz. U. z 2019 r. poz. 1728). </w:t>
      </w:r>
    </w:p>
    <w:p w14:paraId="2CA39A90" w14:textId="77777777" w:rsidR="00C156B9" w:rsidRPr="000744DD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>o powszechnym spisie rolnym.</w:t>
      </w:r>
    </w:p>
    <w:p w14:paraId="1B6D507E" w14:textId="77777777" w:rsidR="00C156B9" w:rsidRPr="000744DD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BB5C4DE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174E6359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54619FC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744DD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5D5FAB6B" w14:textId="77777777" w:rsidR="00C156B9" w:rsidRPr="000744DD" w:rsidRDefault="00C156B9" w:rsidP="00C156B9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Pani/Pana dane osobowe będą przechowywane przez okres:</w:t>
      </w:r>
    </w:p>
    <w:p w14:paraId="3A3FFDAA" w14:textId="77777777" w:rsidR="00C156B9" w:rsidRPr="000744DD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tygodni od dnia zakończenia procesu naboru na rachmistrza terenowego.</w:t>
      </w:r>
    </w:p>
    <w:p w14:paraId="43F33BC6" w14:textId="77777777" w:rsidR="00C156B9" w:rsidRPr="000744DD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6548ECAD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39AC8935" w14:textId="77777777" w:rsidR="00C156B9" w:rsidRPr="000744DD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2B18805C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6601158C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52A48AAD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0D69017E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14:paraId="106AEECE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715818DE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0744DD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744DD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744DD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488F8D99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463801D8" w14:textId="1E7788AE" w:rsidR="00C156B9" w:rsidRDefault="00C156B9" w:rsidP="00C156B9">
      <w:pPr>
        <w:spacing w:line="240" w:lineRule="auto"/>
        <w:ind w:left="425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.</w:t>
      </w:r>
    </w:p>
    <w:p w14:paraId="6AC3422A" w14:textId="77777777" w:rsidR="00F97667" w:rsidRPr="000744DD" w:rsidRDefault="00F97667" w:rsidP="00C156B9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</w:p>
    <w:p w14:paraId="6DAB9E72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6BEA7997" w14:textId="77777777" w:rsidR="00C156B9" w:rsidRPr="000744DD" w:rsidRDefault="00C156B9" w:rsidP="00C156B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744DD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744DD">
        <w:rPr>
          <w:rFonts w:ascii="Fira Sans" w:hAnsi="Fira Sans"/>
          <w:sz w:val="19"/>
          <w:szCs w:val="19"/>
        </w:rPr>
        <w:t xml:space="preserve"> </w:t>
      </w:r>
    </w:p>
    <w:p w14:paraId="0DD305A9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38CE0EF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E9E280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7D00FFEF" w14:textId="43774726" w:rsidR="00D1236A" w:rsidRPr="00D1236A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>
        <w:rPr>
          <w:rFonts w:ascii="Fira Sans" w:hAnsi="Fira Sans" w:cstheme="majorHAnsi"/>
          <w:sz w:val="19"/>
          <w:szCs w:val="19"/>
        </w:rPr>
        <w:t xml:space="preserve"> Szkolenie będzie odbywało się w formie e/learningu </w:t>
      </w:r>
      <w:r w:rsidR="00A55D3B">
        <w:rPr>
          <w:rFonts w:ascii="Fira Sans" w:hAnsi="Fira Sans" w:cstheme="majorHAnsi"/>
          <w:sz w:val="19"/>
          <w:szCs w:val="19"/>
        </w:rPr>
        <w:t>lub</w:t>
      </w:r>
      <w:r w:rsidR="000744DD">
        <w:rPr>
          <w:rFonts w:ascii="Fira Sans" w:hAnsi="Fira Sans" w:cstheme="majorHAnsi"/>
          <w:sz w:val="19"/>
          <w:szCs w:val="19"/>
        </w:rPr>
        <w:t xml:space="preserve"> tradycyjnej. </w:t>
      </w:r>
    </w:p>
    <w:p w14:paraId="2A677321" w14:textId="77777777" w:rsidR="00D1236A" w:rsidRPr="00D1236A" w:rsidRDefault="00D1236A" w:rsidP="00D1236A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 xml:space="preserve">Termin szkolenia 3.08.2020r. – 11.09.2020 r. </w:t>
      </w:r>
    </w:p>
    <w:p w14:paraId="5DB883D7" w14:textId="42B186FB" w:rsidR="00D1236A" w:rsidRPr="00D1236A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 xml:space="preserve">Szkolenie jest bezpłatne, odbędzie się </w:t>
      </w:r>
      <w:r w:rsidR="00A55D3B" w:rsidRPr="00A55D3B">
        <w:rPr>
          <w:rFonts w:ascii="Fira Sans" w:hAnsi="Fira Sans" w:cstheme="majorHAnsi"/>
          <w:sz w:val="19"/>
          <w:szCs w:val="19"/>
        </w:rPr>
        <w:t>w formie e/learningu lub tradycyjnej</w:t>
      </w:r>
      <w:r w:rsidR="00A55D3B">
        <w:rPr>
          <w:rFonts w:ascii="Fira Sans" w:hAnsi="Fira Sans" w:cstheme="majorHAnsi"/>
          <w:sz w:val="19"/>
          <w:szCs w:val="19"/>
        </w:rPr>
        <w:t>.</w:t>
      </w:r>
      <w:r w:rsidR="00A55D3B" w:rsidRPr="00A55D3B">
        <w:rPr>
          <w:rFonts w:ascii="Fira Sans" w:hAnsi="Fira Sans" w:cstheme="majorHAnsi"/>
          <w:sz w:val="19"/>
          <w:szCs w:val="19"/>
        </w:rPr>
        <w:t xml:space="preserve"> </w:t>
      </w:r>
      <w:r w:rsidRPr="00D1236A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0AA6BA8E" w14:textId="77777777" w:rsidR="00D1236A" w:rsidRPr="00D1236A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</w:p>
    <w:p w14:paraId="394F9F32" w14:textId="77777777" w:rsidR="00D1236A" w:rsidRPr="00D1236A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3D434DFC" w14:textId="617FA74C" w:rsidR="00D1236A" w:rsidRPr="00D1236A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 xml:space="preserve">Rachmistrz terenowy wykonuje czynności w ramach prac spisowych na podstawie umowy zlecenia zawartej z Dyrektorem Urzędu Statystycznego w </w:t>
      </w:r>
      <w:r w:rsidR="00A55D3B">
        <w:rPr>
          <w:rFonts w:ascii="Fira Sans" w:hAnsi="Fira Sans" w:cstheme="majorHAnsi"/>
          <w:sz w:val="19"/>
          <w:szCs w:val="19"/>
        </w:rPr>
        <w:t>Opolu</w:t>
      </w:r>
      <w:r w:rsidRPr="00D1236A">
        <w:rPr>
          <w:rFonts w:ascii="Fira Sans" w:hAnsi="Fira Sans" w:cstheme="majorHAnsi"/>
          <w:sz w:val="19"/>
          <w:szCs w:val="19"/>
        </w:rPr>
        <w:t>.</w:t>
      </w:r>
    </w:p>
    <w:p w14:paraId="7C877639" w14:textId="49617490" w:rsidR="00D1236A" w:rsidRDefault="00D1236A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CC6463">
        <w:rPr>
          <w:rFonts w:ascii="Fira Sans" w:eastAsia="TimesNewRomanPSMT" w:hAnsi="Fira Sans" w:cstheme="majorHAnsi"/>
          <w:sz w:val="19"/>
          <w:szCs w:val="19"/>
        </w:rPr>
        <w:t>Wynagrodzenie rachmistrza ustala się jako iloczyn sta</w:t>
      </w:r>
      <w:r>
        <w:rPr>
          <w:rFonts w:ascii="Fira Sans" w:eastAsia="TimesNewRomanPSMT" w:hAnsi="Fira Sans" w:cstheme="majorHAnsi"/>
          <w:sz w:val="19"/>
          <w:szCs w:val="19"/>
        </w:rPr>
        <w:t xml:space="preserve">wki wynoszącej 37 zł brutto </w:t>
      </w:r>
      <w:r w:rsidRPr="00CC6463">
        <w:rPr>
          <w:rFonts w:ascii="Fira Sans" w:eastAsia="TimesNewRomanPSMT" w:hAnsi="Fira Sans" w:cstheme="majorHAnsi"/>
          <w:sz w:val="19"/>
          <w:szCs w:val="19"/>
        </w:rPr>
        <w:t xml:space="preserve"> i liczby przeprowadzonych bezpośrednich wywiadów z użytkownikiem gospodarstwa rolnego, skutkujących  prawidłowym spisaniem gospodarstwa rolnego.</w:t>
      </w:r>
    </w:p>
    <w:p w14:paraId="4A227430" w14:textId="2E9AD09B" w:rsidR="00D1236A" w:rsidRPr="00CC6463" w:rsidRDefault="00D1236A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Przy zbieraniu danych rachmistrz posługuje się umieszczonym w widocznym miejscu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>identyfikatorem</w:t>
      </w:r>
      <w:r>
        <w:rPr>
          <w:rFonts w:ascii="Fira Sans" w:hAnsi="Fira Sans" w:cstheme="majorHAnsi"/>
          <w:sz w:val="19"/>
          <w:szCs w:val="19"/>
        </w:rPr>
        <w:t xml:space="preserve"> rachmistrza </w:t>
      </w:r>
      <w:r w:rsidRPr="00CC6463">
        <w:rPr>
          <w:rFonts w:ascii="Fira Sans" w:hAnsi="Fira Sans" w:cstheme="majorHAnsi"/>
          <w:sz w:val="19"/>
          <w:szCs w:val="19"/>
        </w:rPr>
        <w:t>spisowego.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A82C" w14:textId="77777777" w:rsidR="00D23157" w:rsidRDefault="00D23157" w:rsidP="00570608">
      <w:pPr>
        <w:spacing w:after="0" w:line="240" w:lineRule="auto"/>
      </w:pPr>
      <w:r>
        <w:separator/>
      </w:r>
    </w:p>
  </w:endnote>
  <w:endnote w:type="continuationSeparator" w:id="0">
    <w:p w14:paraId="52AD9E49" w14:textId="77777777" w:rsidR="00D23157" w:rsidRDefault="00D23157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5BE5" w14:textId="77777777" w:rsidR="00D23157" w:rsidRDefault="00D23157" w:rsidP="00570608">
      <w:pPr>
        <w:spacing w:after="0" w:line="240" w:lineRule="auto"/>
      </w:pPr>
      <w:r>
        <w:separator/>
      </w:r>
    </w:p>
  </w:footnote>
  <w:footnote w:type="continuationSeparator" w:id="0">
    <w:p w14:paraId="371DF75F" w14:textId="77777777" w:rsidR="00D23157" w:rsidRDefault="00D23157" w:rsidP="00570608">
      <w:pPr>
        <w:spacing w:after="0" w:line="240" w:lineRule="auto"/>
      </w:pPr>
      <w:r>
        <w:continuationSeparator/>
      </w:r>
    </w:p>
  </w:footnote>
  <w:footnote w:id="1">
    <w:p w14:paraId="1D479191" w14:textId="77777777" w:rsidR="00C156B9" w:rsidRDefault="00C156B9" w:rsidP="00C156B9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201BB"/>
    <w:rsid w:val="00431092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77B6B"/>
    <w:rsid w:val="00594375"/>
    <w:rsid w:val="0059782F"/>
    <w:rsid w:val="005C79FD"/>
    <w:rsid w:val="005F3225"/>
    <w:rsid w:val="00600E78"/>
    <w:rsid w:val="00633CA6"/>
    <w:rsid w:val="00636651"/>
    <w:rsid w:val="00657D62"/>
    <w:rsid w:val="00663DF0"/>
    <w:rsid w:val="0070643C"/>
    <w:rsid w:val="00742943"/>
    <w:rsid w:val="00757E97"/>
    <w:rsid w:val="00762877"/>
    <w:rsid w:val="007657EA"/>
    <w:rsid w:val="00773478"/>
    <w:rsid w:val="00786485"/>
    <w:rsid w:val="007A0EFE"/>
    <w:rsid w:val="007B5578"/>
    <w:rsid w:val="007B7FC2"/>
    <w:rsid w:val="007E0F7A"/>
    <w:rsid w:val="007E7AA6"/>
    <w:rsid w:val="00803AFB"/>
    <w:rsid w:val="008326AD"/>
    <w:rsid w:val="008332B7"/>
    <w:rsid w:val="00850F6E"/>
    <w:rsid w:val="008741AE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55D3B"/>
    <w:rsid w:val="00A90876"/>
    <w:rsid w:val="00A963E7"/>
    <w:rsid w:val="00A96712"/>
    <w:rsid w:val="00AD639B"/>
    <w:rsid w:val="00AF1298"/>
    <w:rsid w:val="00B24EAC"/>
    <w:rsid w:val="00B66F8B"/>
    <w:rsid w:val="00BA76B8"/>
    <w:rsid w:val="00BC7871"/>
    <w:rsid w:val="00BE2BAA"/>
    <w:rsid w:val="00BF4092"/>
    <w:rsid w:val="00C03260"/>
    <w:rsid w:val="00C156B9"/>
    <w:rsid w:val="00C51F29"/>
    <w:rsid w:val="00C879A3"/>
    <w:rsid w:val="00CC1B4E"/>
    <w:rsid w:val="00CC6463"/>
    <w:rsid w:val="00CE03E1"/>
    <w:rsid w:val="00D022A6"/>
    <w:rsid w:val="00D1236A"/>
    <w:rsid w:val="00D23157"/>
    <w:rsid w:val="00D461A1"/>
    <w:rsid w:val="00D75585"/>
    <w:rsid w:val="00D76E5E"/>
    <w:rsid w:val="00DB1A1A"/>
    <w:rsid w:val="00E110F1"/>
    <w:rsid w:val="00E43653"/>
    <w:rsid w:val="00EF1B4F"/>
    <w:rsid w:val="00EF3B6B"/>
    <w:rsid w:val="00EF4263"/>
    <w:rsid w:val="00F210B9"/>
    <w:rsid w:val="00F556AF"/>
    <w:rsid w:val="00F65466"/>
    <w:rsid w:val="00F7464B"/>
    <w:rsid w:val="00F9646E"/>
    <w:rsid w:val="00F97667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8A496871-D902-4C82-AA69-158E044A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A2CC0A-9C7C-4C7E-A949-BF83EDB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szeryf</cp:lastModifiedBy>
  <cp:revision>3</cp:revision>
  <cp:lastPrinted>2020-06-05T12:56:00Z</cp:lastPrinted>
  <dcterms:created xsi:type="dcterms:W3CDTF">2020-06-16T10:00:00Z</dcterms:created>
  <dcterms:modified xsi:type="dcterms:W3CDTF">2020-06-16T10:01:00Z</dcterms:modified>
</cp:coreProperties>
</file>